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F7" w:rsidRDefault="00C33D46"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处罚办法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="宋体"/>
          <w:color w:val="000000"/>
          <w:kern w:val="0"/>
        </w:rPr>
      </w:pPr>
      <w:r>
        <w:rPr>
          <w:rFonts w:ascii="宋体" w:hint="eastAsia"/>
          <w:color w:val="000000"/>
          <w:kern w:val="0"/>
        </w:rPr>
        <w:t>本次马拉松</w:t>
      </w:r>
      <w:r>
        <w:rPr>
          <w:rFonts w:ascii="宋体" w:hint="eastAsia"/>
          <w:color w:val="000000"/>
          <w:kern w:val="0"/>
        </w:rPr>
        <w:t>组委会将对起点、路线和终点进行录像监控，在比赛期间出现下列问题之一，由组委会视情节轻重分别给予参赛选手取消</w:t>
      </w:r>
      <w:r>
        <w:rPr>
          <w:rFonts w:ascii="宋体"/>
          <w:color w:val="000000"/>
          <w:kern w:val="0"/>
        </w:rPr>
        <w:t>2019</w:t>
      </w:r>
      <w:r>
        <w:rPr>
          <w:rFonts w:ascii="宋体" w:hint="eastAsia"/>
          <w:color w:val="000000"/>
          <w:kern w:val="0"/>
        </w:rPr>
        <w:t>庆安稻田马拉松比赛成绩、两年不准参加庆安稻田马拉松比赛。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、以虚假年龄或虚假身份报名；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2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、一名选手同时携带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2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枚以上（包括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2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枚）芯片参加比赛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 xml:space="preserve"> (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包括男选手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携带女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选手芯片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)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3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、以接力方式完成比赛；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、不按规定的起跑顺序在非指定区域起跑；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5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、起跑有违反规则行为；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6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、关门时间到后不听劝阻、不停止比赛或退出比赛后又插入赛道；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7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、没有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沿规定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路线跑完全程，绕近道或使用交通工具；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8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、不按规定重复通过终点、未跑完全程私自通过终点领取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完赛物品、完赛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奖牌；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9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、私自伪造号码布、利用其它赛事或往届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马拉松号码布、未佩戴号码布或使用非本次比赛芯片通过终点领取完赛物品、完赛奖牌；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10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、私自涂改、遮挡号码布参赛；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11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、转让号码布及芯片；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12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、不服从赛事工作人员指挥，干扰赛事，聚众闹事、打架斗殴；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13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、其他违反规则规定的行为。</w:t>
      </w:r>
    </w:p>
    <w:p w:rsidR="00546DF7" w:rsidRDefault="00C33D46"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利用虚假信息获取参赛资格者、报名后转让号码布给他人者和无参赛资格者，比赛发生的一切后果责任自负。</w:t>
      </w:r>
    </w:p>
    <w:p w:rsidR="00546DF7" w:rsidRDefault="00546DF7">
      <w:pPr>
        <w:spacing w:line="600" w:lineRule="exact"/>
        <w:jc w:val="left"/>
        <w:rPr>
          <w:rFonts w:asciiTheme="minorEastAsia" w:hAnsiTheme="minorEastAsia" w:cstheme="minorEastAsia"/>
          <w:sz w:val="24"/>
        </w:rPr>
      </w:pPr>
    </w:p>
    <w:sectPr w:rsidR="00546D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46" w:rsidRDefault="00C33D46">
      <w:r>
        <w:separator/>
      </w:r>
    </w:p>
  </w:endnote>
  <w:endnote w:type="continuationSeparator" w:id="0">
    <w:p w:rsidR="00C33D46" w:rsidRDefault="00C3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F7" w:rsidRDefault="00C33D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DF7" w:rsidRDefault="00C33D4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D144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546DF7" w:rsidRDefault="00C33D4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D144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46" w:rsidRDefault="00C33D46">
      <w:r>
        <w:separator/>
      </w:r>
    </w:p>
  </w:footnote>
  <w:footnote w:type="continuationSeparator" w:id="0">
    <w:p w:rsidR="00C33D46" w:rsidRDefault="00C3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F7"/>
    <w:rsid w:val="00546DF7"/>
    <w:rsid w:val="00BD1447"/>
    <w:rsid w:val="00C33D46"/>
    <w:rsid w:val="1E2968C7"/>
    <w:rsid w:val="35D31992"/>
    <w:rsid w:val="381356EA"/>
    <w:rsid w:val="594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jbf</cp:lastModifiedBy>
  <cp:revision>2</cp:revision>
  <cp:lastPrinted>2019-07-26T06:52:00Z</cp:lastPrinted>
  <dcterms:created xsi:type="dcterms:W3CDTF">2014-10-29T12:08:00Z</dcterms:created>
  <dcterms:modified xsi:type="dcterms:W3CDTF">2019-07-26T06:53:00Z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