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保险</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本次比赛</w:t>
      </w:r>
      <w:r>
        <w:rPr>
          <w:rFonts w:hint="eastAsia" w:asciiTheme="minorEastAsia" w:hAnsiTheme="minorEastAsia" w:eastAsiaTheme="minorEastAsia" w:cstheme="minorEastAsia"/>
          <w:color w:val="000000"/>
          <w:kern w:val="0"/>
          <w:sz w:val="24"/>
          <w:szCs w:val="24"/>
        </w:rPr>
        <w:t>组委会为所有参赛者和工作人员购买比赛期间的人身意外伤害保险，若由于参赛者报名信息填写不全或不真实造成无法购买保险或者保险无效，责任由参赛者自负。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特别说明：</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1、组委会购买的保险为人身意外伤害险。但由于自身疾病、身体原因所引起的不良后果，不属于意外伤害保险，例如，中暑、昏厥等情况不在组委会购买的人身意外伤害保险范围。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2、组委会在比赛期间提供免费现场急救性质的医务治疗，经组委会确认的参赛者在医院救治等发生的相关费用，由参赛者与院方结算后向保险人申请索赔，保险人在保单责任范围及限额内赔偿。</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3、参赛者在比赛过程中因服用兴奋剂或其它违禁药品，造成人身伤害或死亡的，责任由参赛者自负。</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kern w:val="0"/>
          <w:sz w:val="24"/>
          <w:szCs w:val="24"/>
        </w:rPr>
        <w:t>4、为了保障参赛者的生命安全，经组委会授权的赛事裁判和工作人员对明显不能继续进行比赛的参赛者，有权终止其</w:t>
      </w:r>
      <w:bookmarkStart w:id="0" w:name="_GoBack"/>
      <w:bookmarkEnd w:id="0"/>
      <w:r>
        <w:rPr>
          <w:rFonts w:hint="eastAsia" w:asciiTheme="minorEastAsia" w:hAnsiTheme="minorEastAsia" w:eastAsiaTheme="minorEastAsia" w:cstheme="minorEastAsia"/>
          <w:color w:val="000000"/>
          <w:kern w:val="0"/>
          <w:sz w:val="24"/>
          <w:szCs w:val="24"/>
        </w:rPr>
        <w:t>比赛。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902A0E"/>
    <w:rsid w:val="50236BB5"/>
    <w:rsid w:val="6A4D2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2019-07-24T04:13:18Z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